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158"/>
        <w:tblW w:w="15659" w:type="dxa"/>
        <w:tblLook w:val="04A0" w:firstRow="1" w:lastRow="0" w:firstColumn="1" w:lastColumn="0" w:noHBand="0" w:noVBand="1"/>
      </w:tblPr>
      <w:tblGrid>
        <w:gridCol w:w="10453"/>
        <w:gridCol w:w="5206"/>
      </w:tblGrid>
      <w:tr w:rsidR="00744BF5" w:rsidTr="007474CA">
        <w:trPr>
          <w:trHeight w:val="1695"/>
        </w:trPr>
        <w:tc>
          <w:tcPr>
            <w:tcW w:w="10453" w:type="dxa"/>
          </w:tcPr>
          <w:p w:rsidR="007474CA" w:rsidRDefault="007474CA" w:rsidP="00744BF5">
            <w:pPr>
              <w:rPr>
                <w:b/>
                <w:color w:val="0070C0"/>
                <w:sz w:val="16"/>
                <w:szCs w:val="16"/>
              </w:rPr>
            </w:pPr>
          </w:p>
          <w:p w:rsidR="00744BF5" w:rsidRPr="007474CA" w:rsidRDefault="004D3B03" w:rsidP="00744BF5">
            <w:pPr>
              <w:rPr>
                <w:b/>
                <w:color w:val="0070C0"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 xml:space="preserve">Reflection/Action </w:t>
            </w:r>
            <w:bookmarkStart w:id="0" w:name="_GoBack"/>
            <w:bookmarkEnd w:id="0"/>
            <w:r w:rsidR="00180C1B" w:rsidRPr="007474CA">
              <w:rPr>
                <w:b/>
                <w:color w:val="0070C0"/>
                <w:sz w:val="32"/>
                <w:szCs w:val="32"/>
              </w:rPr>
              <w:t>Audit Tool</w:t>
            </w:r>
            <w:r w:rsidR="00744BF5" w:rsidRPr="007474CA">
              <w:rPr>
                <w:b/>
                <w:color w:val="0070C0"/>
                <w:sz w:val="32"/>
                <w:szCs w:val="32"/>
              </w:rPr>
              <w:t xml:space="preserve"> </w:t>
            </w:r>
            <w:r w:rsidR="003B638C" w:rsidRPr="007474CA">
              <w:rPr>
                <w:b/>
                <w:color w:val="0070C0"/>
                <w:sz w:val="32"/>
                <w:szCs w:val="32"/>
              </w:rPr>
              <w:t xml:space="preserve">         </w:t>
            </w:r>
          </w:p>
          <w:p w:rsidR="00744BF5" w:rsidRPr="007474CA" w:rsidRDefault="00744BF5" w:rsidP="007474CA">
            <w:pPr>
              <w:spacing w:before="115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7474CA">
              <w:rPr>
                <w:rFonts w:eastAsia="Times New Roman"/>
                <w:b/>
                <w:bCs/>
                <w:color w:val="000000"/>
                <w:kern w:val="24"/>
                <w:lang w:eastAsia="en-GB"/>
              </w:rPr>
              <w:t>The Vision</w:t>
            </w:r>
            <w:r w:rsidR="007474CA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: </w:t>
            </w:r>
            <w:r w:rsidRPr="007474CA">
              <w:rPr>
                <w:rFonts w:eastAsia="Times New Roman"/>
                <w:b/>
                <w:color w:val="000000"/>
                <w:kern w:val="24"/>
                <w:lang w:eastAsia="en-GB"/>
              </w:rPr>
              <w:t xml:space="preserve">To make singleness or marriage a genuine choice for all Christian women and men, through a church </w:t>
            </w:r>
            <w:proofErr w:type="gramStart"/>
            <w:r w:rsidRPr="007474CA">
              <w:rPr>
                <w:rFonts w:eastAsia="Times New Roman"/>
                <w:b/>
                <w:color w:val="000000"/>
                <w:kern w:val="24"/>
                <w:lang w:eastAsia="en-GB"/>
              </w:rPr>
              <w:t>which is gender-balanced and teaches about healthy Christian singleness, dating and marriage.</w:t>
            </w:r>
            <w:proofErr w:type="gramEnd"/>
          </w:p>
        </w:tc>
        <w:tc>
          <w:tcPr>
            <w:tcW w:w="5206" w:type="dxa"/>
          </w:tcPr>
          <w:p w:rsidR="00744BF5" w:rsidRDefault="00744BF5" w:rsidP="00744BF5">
            <w:pPr>
              <w:rPr>
                <w:b/>
                <w:noProof/>
                <w:color w:val="0070C0"/>
                <w:sz w:val="48"/>
                <w:szCs w:val="48"/>
                <w:lang w:eastAsia="en-GB"/>
              </w:rPr>
            </w:pPr>
            <w:r>
              <w:rPr>
                <w:b/>
                <w:noProof/>
                <w:color w:val="0070C0"/>
                <w:sz w:val="48"/>
                <w:szCs w:val="48"/>
                <w:lang w:eastAsia="en-GB"/>
              </w:rPr>
              <w:t xml:space="preserve">   </w:t>
            </w:r>
            <w:r w:rsidR="00180C1B">
              <w:t xml:space="preserve"> </w:t>
            </w:r>
            <w:r w:rsidR="00180C1B">
              <w:rPr>
                <w:noProof/>
                <w:lang w:eastAsia="en-GB"/>
              </w:rPr>
              <w:drawing>
                <wp:inline distT="0" distB="0" distL="0" distR="0" wp14:anchorId="74F6B646" wp14:editId="37BB8109">
                  <wp:extent cx="2434856" cy="1085975"/>
                  <wp:effectExtent l="0" t="0" r="3810" b="0"/>
                  <wp:docPr id="1" name="Picture 1" descr="C:\Users\Annabel\AppData\Local\Microsoft\Windows\INetCache\Content.Word\engage-mcmp-ww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bel\AppData\Local\Microsoft\Windows\INetCache\Content.Word\engage-mcmp-ww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260" cy="109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color w:val="0070C0"/>
                <w:sz w:val="48"/>
                <w:szCs w:val="48"/>
                <w:lang w:eastAsia="en-GB"/>
              </w:rPr>
              <w:t xml:space="preserve">                                        </w:t>
            </w:r>
          </w:p>
        </w:tc>
      </w:tr>
    </w:tbl>
    <w:p w:rsidR="00246CA4" w:rsidRPr="008A0BF5" w:rsidRDefault="00246CA4">
      <w:pPr>
        <w:rPr>
          <w:b/>
          <w:color w:val="0070C0"/>
        </w:rPr>
      </w:pPr>
    </w:p>
    <w:tbl>
      <w:tblPr>
        <w:tblStyle w:val="TableGrid"/>
        <w:tblW w:w="15559" w:type="dxa"/>
        <w:tblLook w:val="04A0" w:firstRow="1" w:lastRow="0" w:firstColumn="1" w:lastColumn="0" w:noHBand="0" w:noVBand="1"/>
      </w:tblPr>
      <w:tblGrid>
        <w:gridCol w:w="392"/>
        <w:gridCol w:w="7938"/>
        <w:gridCol w:w="4394"/>
        <w:gridCol w:w="1418"/>
        <w:gridCol w:w="1417"/>
      </w:tblGrid>
      <w:tr w:rsidR="00D63639" w:rsidRPr="008A0BF5" w:rsidTr="00390879">
        <w:tc>
          <w:tcPr>
            <w:tcW w:w="392" w:type="dxa"/>
            <w:shd w:val="clear" w:color="auto" w:fill="C6D9F1" w:themeFill="text2" w:themeFillTint="33"/>
          </w:tcPr>
          <w:p w:rsidR="00D63639" w:rsidRPr="008A0BF5" w:rsidRDefault="00D63639" w:rsidP="00E70A9B">
            <w:pPr>
              <w:rPr>
                <w:b/>
                <w:color w:val="0070C0"/>
              </w:rPr>
            </w:pPr>
            <w:r w:rsidRPr="008A0BF5">
              <w:rPr>
                <w:b/>
                <w:color w:val="0070C0"/>
              </w:rPr>
              <w:t>1</w:t>
            </w:r>
          </w:p>
        </w:tc>
        <w:tc>
          <w:tcPr>
            <w:tcW w:w="15167" w:type="dxa"/>
            <w:gridSpan w:val="4"/>
            <w:shd w:val="clear" w:color="auto" w:fill="C6D9F1" w:themeFill="text2" w:themeFillTint="33"/>
          </w:tcPr>
          <w:p w:rsidR="00D63639" w:rsidRPr="00F55C36" w:rsidRDefault="00D63639" w:rsidP="00E70A9B">
            <w:pPr>
              <w:contextualSpacing/>
              <w:rPr>
                <w:rFonts w:ascii="Times New Roman" w:eastAsia="Times New Roman" w:hAnsi="Times New Roman" w:cs="Times New Roman"/>
                <w:b/>
                <w:color w:val="629DD1"/>
                <w:lang w:eastAsia="en-GB"/>
              </w:rPr>
            </w:pPr>
            <w:r>
              <w:rPr>
                <w:rFonts w:eastAsia="Calibri"/>
                <w:b/>
                <w:color w:val="000000"/>
                <w:kern w:val="24"/>
                <w:lang w:eastAsia="en-GB"/>
              </w:rPr>
              <w:t xml:space="preserve">Aim: </w:t>
            </w:r>
            <w:r w:rsidRPr="008A0BF5">
              <w:rPr>
                <w:rFonts w:eastAsia="Calibri"/>
                <w:b/>
                <w:color w:val="000000"/>
                <w:kern w:val="24"/>
                <w:lang w:eastAsia="en-GB"/>
              </w:rPr>
              <w:t>To facilitate action amongst Christians that raises awareness of the church gender imbalance and addresses the resulting issues for men, women and children.</w:t>
            </w:r>
          </w:p>
        </w:tc>
      </w:tr>
      <w:tr w:rsidR="00D63639" w:rsidRPr="008A0BF5" w:rsidTr="00340BDD">
        <w:tc>
          <w:tcPr>
            <w:tcW w:w="392" w:type="dxa"/>
            <w:shd w:val="clear" w:color="auto" w:fill="C6D9F1" w:themeFill="text2" w:themeFillTint="33"/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  <w:tc>
          <w:tcPr>
            <w:tcW w:w="7938" w:type="dxa"/>
            <w:shd w:val="clear" w:color="auto" w:fill="C6D9F1" w:themeFill="text2" w:themeFillTint="33"/>
          </w:tcPr>
          <w:p w:rsidR="00D63639" w:rsidRPr="00D63639" w:rsidRDefault="00D63639">
            <w:pPr>
              <w:rPr>
                <w:b/>
                <w:color w:val="0070C0"/>
              </w:rPr>
            </w:pPr>
            <w:r w:rsidRPr="00D63639">
              <w:rPr>
                <w:b/>
                <w:color w:val="0070C0"/>
              </w:rPr>
              <w:t>Some ways forward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D63639" w:rsidRPr="00D63639" w:rsidRDefault="00D63639">
            <w:pPr>
              <w:rPr>
                <w:b/>
                <w:color w:val="0070C0"/>
              </w:rPr>
            </w:pPr>
            <w:r w:rsidRPr="00D63639">
              <w:rPr>
                <w:b/>
                <w:color w:val="0070C0"/>
              </w:rPr>
              <w:t>Action: What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63639" w:rsidRPr="00D63639" w:rsidRDefault="00D63639">
            <w:pPr>
              <w:rPr>
                <w:b/>
                <w:color w:val="0070C0"/>
              </w:rPr>
            </w:pPr>
            <w:r w:rsidRPr="00D63639">
              <w:rPr>
                <w:b/>
                <w:color w:val="0070C0"/>
              </w:rPr>
              <w:t>Who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D63639" w:rsidRPr="00D63639" w:rsidRDefault="00D63639">
            <w:pPr>
              <w:rPr>
                <w:b/>
                <w:color w:val="0070C0"/>
              </w:rPr>
            </w:pPr>
            <w:r w:rsidRPr="00D63639">
              <w:rPr>
                <w:b/>
                <w:color w:val="0070C0"/>
              </w:rPr>
              <w:t>When</w:t>
            </w:r>
          </w:p>
        </w:tc>
      </w:tr>
      <w:tr w:rsidR="00D63639" w:rsidRPr="008A0BF5" w:rsidTr="00340BDD">
        <w:tc>
          <w:tcPr>
            <w:tcW w:w="392" w:type="dxa"/>
          </w:tcPr>
          <w:p w:rsidR="00D63639" w:rsidRPr="00D043DC" w:rsidRDefault="00D63639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3639" w:rsidRDefault="00D63639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Points from Annabel Clarke’s talk</w:t>
            </w:r>
          </w:p>
          <w:p w:rsidR="00D63639" w:rsidRDefault="00D63639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D01A81" w:rsidRDefault="00D01A81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D63639" w:rsidRDefault="00D63639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F55C36" w:rsidRDefault="00F55C36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D63639" w:rsidRPr="00D043DC" w:rsidRDefault="00D63639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D63639" w:rsidRDefault="00D63639">
            <w:pPr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D63639" w:rsidRDefault="00D63639">
            <w:pPr>
              <w:rPr>
                <w:b/>
                <w:color w:val="0070C0"/>
              </w:rPr>
            </w:pPr>
          </w:p>
        </w:tc>
      </w:tr>
      <w:tr w:rsidR="00D63639" w:rsidRPr="008A0BF5" w:rsidTr="00340BDD">
        <w:tc>
          <w:tcPr>
            <w:tcW w:w="392" w:type="dxa"/>
          </w:tcPr>
          <w:p w:rsidR="00D63639" w:rsidRPr="00D043DC" w:rsidRDefault="00D63639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3639" w:rsidRDefault="00D63639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Points from Adrian Chatfield’s talk</w:t>
            </w:r>
          </w:p>
          <w:p w:rsidR="00D63639" w:rsidRDefault="00D63639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F55C36" w:rsidRDefault="00F55C36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D63639" w:rsidRDefault="00D63639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F55C36" w:rsidRDefault="00F55C36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D63639" w:rsidRDefault="00D63639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D63639" w:rsidRDefault="00D63639">
            <w:pPr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D63639" w:rsidRDefault="00D63639">
            <w:pPr>
              <w:rPr>
                <w:b/>
                <w:color w:val="0070C0"/>
              </w:rPr>
            </w:pPr>
          </w:p>
        </w:tc>
      </w:tr>
      <w:tr w:rsidR="007474CA" w:rsidRPr="008A0BF5" w:rsidTr="00340BDD">
        <w:tc>
          <w:tcPr>
            <w:tcW w:w="392" w:type="dxa"/>
          </w:tcPr>
          <w:p w:rsidR="007474CA" w:rsidRPr="00D043DC" w:rsidRDefault="007474CA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7938" w:type="dxa"/>
          </w:tcPr>
          <w:p w:rsidR="007474CA" w:rsidRDefault="009E7FE3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Points from Paul Coleridge</w:t>
            </w:r>
            <w:r w:rsidR="007474CA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’s talk</w:t>
            </w:r>
          </w:p>
          <w:p w:rsidR="007474CA" w:rsidRDefault="007474CA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7474CA" w:rsidRDefault="007474CA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7474CA" w:rsidRDefault="007474CA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7474CA" w:rsidRDefault="007474CA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7474CA" w:rsidRDefault="007474CA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</w:tcPr>
          <w:p w:rsidR="007474CA" w:rsidRPr="008A0BF5" w:rsidRDefault="007474CA">
            <w:pPr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7474CA" w:rsidRDefault="007474CA">
            <w:pPr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7474CA" w:rsidRDefault="007474CA">
            <w:pPr>
              <w:rPr>
                <w:b/>
                <w:color w:val="0070C0"/>
              </w:rPr>
            </w:pPr>
          </w:p>
        </w:tc>
      </w:tr>
      <w:tr w:rsidR="00D63639" w:rsidRPr="008A0BF5" w:rsidTr="00340BDD">
        <w:tc>
          <w:tcPr>
            <w:tcW w:w="392" w:type="dxa"/>
          </w:tcPr>
          <w:p w:rsidR="00D63639" w:rsidRPr="00D043DC" w:rsidRDefault="00D63639">
            <w:pPr>
              <w:rPr>
                <w:b/>
                <w:color w:val="0070C0"/>
                <w:sz w:val="22"/>
                <w:szCs w:val="22"/>
              </w:rPr>
            </w:pPr>
            <w:r w:rsidRPr="00D043DC">
              <w:rPr>
                <w:b/>
                <w:color w:val="0070C0"/>
                <w:sz w:val="22"/>
                <w:szCs w:val="22"/>
              </w:rPr>
              <w:t>a</w:t>
            </w:r>
          </w:p>
        </w:tc>
        <w:tc>
          <w:tcPr>
            <w:tcW w:w="7938" w:type="dxa"/>
          </w:tcPr>
          <w:p w:rsidR="00D63639" w:rsidRDefault="00D63639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  <w:r w:rsidRPr="00D043DC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 xml:space="preserve">Look at </w:t>
            </w:r>
            <w:hyperlink r:id="rId9" w:history="1">
              <w:r w:rsidRPr="00D043DC">
                <w:rPr>
                  <w:rStyle w:val="Hyperlink"/>
                  <w:rFonts w:eastAsia="Calibri"/>
                  <w:kern w:val="24"/>
                  <w:sz w:val="22"/>
                  <w:szCs w:val="22"/>
                  <w:lang w:eastAsia="en-GB"/>
                </w:rPr>
                <w:t>www.engage-mcmp.org.uk</w:t>
              </w:r>
            </w:hyperlink>
            <w:r w:rsidRPr="00D043DC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</w:p>
          <w:p w:rsidR="007474CA" w:rsidRPr="00D043DC" w:rsidRDefault="007474CA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D63639" w:rsidRDefault="00D63639">
            <w:pPr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D63639" w:rsidRDefault="00D63639">
            <w:pPr>
              <w:rPr>
                <w:b/>
                <w:color w:val="0070C0"/>
              </w:rPr>
            </w:pPr>
          </w:p>
        </w:tc>
      </w:tr>
      <w:tr w:rsidR="00D63639" w:rsidRPr="008A0BF5" w:rsidTr="00340BDD">
        <w:tc>
          <w:tcPr>
            <w:tcW w:w="392" w:type="dxa"/>
          </w:tcPr>
          <w:p w:rsidR="00D63639" w:rsidRPr="00D043DC" w:rsidRDefault="00D63639">
            <w:pPr>
              <w:rPr>
                <w:b/>
                <w:color w:val="0070C0"/>
                <w:sz w:val="22"/>
                <w:szCs w:val="22"/>
              </w:rPr>
            </w:pPr>
            <w:r w:rsidRPr="00D043DC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7938" w:type="dxa"/>
          </w:tcPr>
          <w:p w:rsidR="00D63639" w:rsidRPr="00D043DC" w:rsidRDefault="00D63639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  <w:r w:rsidRPr="00D043DC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Share the Key Information for Leaders (on website</w:t>
            </w:r>
            <w:r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 xml:space="preserve"> page For Christian Leaders</w:t>
            </w:r>
            <w:r w:rsidRPr="00D043DC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) with your leadership team.</w:t>
            </w:r>
          </w:p>
        </w:tc>
        <w:tc>
          <w:tcPr>
            <w:tcW w:w="4394" w:type="dxa"/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D63639" w:rsidRDefault="00D63639">
            <w:pPr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D63639" w:rsidRDefault="00D63639">
            <w:pPr>
              <w:rPr>
                <w:b/>
                <w:color w:val="0070C0"/>
              </w:rPr>
            </w:pPr>
          </w:p>
        </w:tc>
      </w:tr>
      <w:tr w:rsidR="00D63639" w:rsidRPr="008A0BF5" w:rsidTr="00340BDD">
        <w:tc>
          <w:tcPr>
            <w:tcW w:w="392" w:type="dxa"/>
          </w:tcPr>
          <w:p w:rsidR="00D63639" w:rsidRPr="00D043DC" w:rsidRDefault="00D63639">
            <w:pPr>
              <w:rPr>
                <w:b/>
                <w:color w:val="0070C0"/>
                <w:sz w:val="22"/>
                <w:szCs w:val="22"/>
              </w:rPr>
            </w:pPr>
            <w:r w:rsidRPr="00D043DC">
              <w:rPr>
                <w:b/>
                <w:color w:val="0070C0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:rsidR="00D63639" w:rsidRDefault="00D63639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Watch the Engage Symposium</w:t>
            </w:r>
            <w:r w:rsidRPr="00D043DC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 xml:space="preserve"> talks online with your leadership team.</w:t>
            </w:r>
          </w:p>
          <w:p w:rsidR="00D63639" w:rsidRPr="00D043DC" w:rsidRDefault="00D63639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D63639" w:rsidRDefault="00D63639">
            <w:pPr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D63639" w:rsidRDefault="00D63639">
            <w:pPr>
              <w:rPr>
                <w:b/>
                <w:color w:val="0070C0"/>
              </w:rPr>
            </w:pPr>
          </w:p>
        </w:tc>
      </w:tr>
      <w:tr w:rsidR="00D63639" w:rsidRPr="008A0BF5" w:rsidTr="00340BDD">
        <w:tc>
          <w:tcPr>
            <w:tcW w:w="392" w:type="dxa"/>
          </w:tcPr>
          <w:p w:rsidR="00D63639" w:rsidRPr="00D043DC" w:rsidRDefault="00D63639">
            <w:pPr>
              <w:rPr>
                <w:b/>
                <w:color w:val="0070C0"/>
                <w:sz w:val="22"/>
                <w:szCs w:val="22"/>
              </w:rPr>
            </w:pPr>
            <w:r w:rsidRPr="00D043DC">
              <w:rPr>
                <w:b/>
                <w:color w:val="0070C0"/>
                <w:sz w:val="22"/>
                <w:szCs w:val="22"/>
              </w:rPr>
              <w:t>d</w:t>
            </w:r>
          </w:p>
        </w:tc>
        <w:tc>
          <w:tcPr>
            <w:tcW w:w="7938" w:type="dxa"/>
          </w:tcPr>
          <w:p w:rsidR="00D63639" w:rsidRPr="00D043DC" w:rsidRDefault="00D63639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  <w:r w:rsidRPr="00D043DC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Write an action plan together to strategically address the issues (could use format on Engage website</w:t>
            </w:r>
            <w:r w:rsidR="009E7FE3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 xml:space="preserve"> similar to this one</w:t>
            </w:r>
            <w:r w:rsidRPr="00D043DC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).</w:t>
            </w:r>
          </w:p>
        </w:tc>
        <w:tc>
          <w:tcPr>
            <w:tcW w:w="4394" w:type="dxa"/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D63639" w:rsidRDefault="00D63639">
            <w:pPr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D63639" w:rsidRDefault="00D63639">
            <w:pPr>
              <w:rPr>
                <w:b/>
                <w:color w:val="0070C0"/>
              </w:rPr>
            </w:pPr>
          </w:p>
        </w:tc>
      </w:tr>
      <w:tr w:rsidR="00D63639" w:rsidRPr="008A0BF5" w:rsidTr="00340BDD">
        <w:tc>
          <w:tcPr>
            <w:tcW w:w="392" w:type="dxa"/>
          </w:tcPr>
          <w:p w:rsidR="00D63639" w:rsidRPr="00D043DC" w:rsidRDefault="00D63639">
            <w:pPr>
              <w:rPr>
                <w:b/>
                <w:color w:val="0070C0"/>
                <w:sz w:val="22"/>
                <w:szCs w:val="22"/>
              </w:rPr>
            </w:pPr>
            <w:r w:rsidRPr="00D043DC">
              <w:rPr>
                <w:b/>
                <w:color w:val="0070C0"/>
                <w:sz w:val="22"/>
                <w:szCs w:val="22"/>
              </w:rPr>
              <w:t>e</w:t>
            </w:r>
          </w:p>
        </w:tc>
        <w:tc>
          <w:tcPr>
            <w:tcW w:w="7938" w:type="dxa"/>
          </w:tcPr>
          <w:p w:rsidR="00D63639" w:rsidRPr="00D043DC" w:rsidRDefault="00D63639" w:rsidP="00AC3073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  <w:r w:rsidRPr="00D043DC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Nominate a key person from your leadership team to lead your involvement in making Christian marriage possible.</w:t>
            </w:r>
          </w:p>
        </w:tc>
        <w:tc>
          <w:tcPr>
            <w:tcW w:w="4394" w:type="dxa"/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D63639" w:rsidRDefault="00D63639">
            <w:pPr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D63639" w:rsidRDefault="00D63639">
            <w:pPr>
              <w:rPr>
                <w:b/>
                <w:color w:val="0070C0"/>
              </w:rPr>
            </w:pPr>
          </w:p>
        </w:tc>
      </w:tr>
      <w:tr w:rsidR="00D63639" w:rsidRPr="008A0BF5" w:rsidTr="00F55C36">
        <w:trPr>
          <w:trHeight w:val="423"/>
        </w:trPr>
        <w:tc>
          <w:tcPr>
            <w:tcW w:w="3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63639" w:rsidRPr="008A0BF5" w:rsidRDefault="00D63639">
            <w:pPr>
              <w:rPr>
                <w:b/>
                <w:color w:val="0070C0"/>
              </w:rPr>
            </w:pPr>
            <w:r w:rsidRPr="008A0BF5">
              <w:rPr>
                <w:b/>
                <w:color w:val="0070C0"/>
              </w:rPr>
              <w:lastRenderedPageBreak/>
              <w:t>2</w:t>
            </w:r>
          </w:p>
        </w:tc>
        <w:tc>
          <w:tcPr>
            <w:tcW w:w="15167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63639" w:rsidRPr="008A0BF5" w:rsidRDefault="00D63639">
            <w:pPr>
              <w:rPr>
                <w:b/>
                <w:color w:val="0070C0"/>
              </w:rPr>
            </w:pPr>
            <w:r>
              <w:rPr>
                <w:rFonts w:eastAsia="Calibri"/>
                <w:b/>
                <w:color w:val="000000"/>
                <w:kern w:val="24"/>
                <w:lang w:eastAsia="en-GB"/>
              </w:rPr>
              <w:t xml:space="preserve">Aim: </w:t>
            </w:r>
            <w:r w:rsidRPr="008A0BF5">
              <w:rPr>
                <w:rFonts w:eastAsia="Calibri"/>
                <w:b/>
                <w:color w:val="000000"/>
                <w:kern w:val="24"/>
                <w:lang w:eastAsia="en-GB"/>
              </w:rPr>
              <w:t xml:space="preserve">To connect men to Jesus and the church to men (see </w:t>
            </w:r>
            <w:hyperlink r:id="rId10" w:history="1">
              <w:r w:rsidRPr="008A0BF5">
                <w:rPr>
                  <w:rFonts w:eastAsia="Calibri"/>
                  <w:b/>
                  <w:color w:val="0070C0"/>
                  <w:kern w:val="24"/>
                  <w:u w:val="single"/>
                  <w:lang w:eastAsia="en-GB"/>
                </w:rPr>
                <w:t>www.cvm.org.uk</w:t>
              </w:r>
            </w:hyperlink>
            <w:r w:rsidRPr="008A0BF5">
              <w:rPr>
                <w:rFonts w:eastAsia="Calibri"/>
                <w:b/>
                <w:color w:val="000000"/>
                <w:kern w:val="24"/>
                <w:lang w:eastAsia="en-GB"/>
              </w:rPr>
              <w:t>), creating a gender-balanced church.</w:t>
            </w:r>
          </w:p>
        </w:tc>
      </w:tr>
      <w:tr w:rsidR="00D63639" w:rsidRPr="008A0BF5" w:rsidTr="00D01A81">
        <w:trPr>
          <w:trHeight w:val="433"/>
        </w:trPr>
        <w:tc>
          <w:tcPr>
            <w:tcW w:w="392" w:type="dxa"/>
            <w:shd w:val="clear" w:color="auto" w:fill="C6D9F1" w:themeFill="text2" w:themeFillTint="33"/>
          </w:tcPr>
          <w:p w:rsidR="00D63639" w:rsidRPr="00D043DC" w:rsidRDefault="00D63639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C6D9F1" w:themeFill="text2" w:themeFillTint="33"/>
          </w:tcPr>
          <w:p w:rsidR="00D63639" w:rsidRPr="00D63639" w:rsidRDefault="00D63639" w:rsidP="00E70A9B">
            <w:pPr>
              <w:rPr>
                <w:b/>
                <w:color w:val="0070C0"/>
              </w:rPr>
            </w:pPr>
            <w:r w:rsidRPr="00D63639">
              <w:rPr>
                <w:b/>
                <w:color w:val="0070C0"/>
              </w:rPr>
              <w:t>Some ways forward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D63639" w:rsidRPr="00D63639" w:rsidRDefault="00D63639" w:rsidP="00E70A9B">
            <w:pPr>
              <w:rPr>
                <w:b/>
                <w:color w:val="0070C0"/>
              </w:rPr>
            </w:pPr>
            <w:r w:rsidRPr="00D63639">
              <w:rPr>
                <w:b/>
                <w:color w:val="0070C0"/>
              </w:rPr>
              <w:t>Action: What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63639" w:rsidRPr="00D63639" w:rsidRDefault="00D63639" w:rsidP="00E70A9B">
            <w:pPr>
              <w:rPr>
                <w:b/>
                <w:color w:val="0070C0"/>
              </w:rPr>
            </w:pPr>
            <w:r w:rsidRPr="00D63639">
              <w:rPr>
                <w:b/>
                <w:color w:val="0070C0"/>
              </w:rPr>
              <w:t>Who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D63639" w:rsidRPr="00D63639" w:rsidRDefault="00D63639" w:rsidP="00E70A9B">
            <w:pPr>
              <w:rPr>
                <w:b/>
                <w:color w:val="0070C0"/>
              </w:rPr>
            </w:pPr>
            <w:r w:rsidRPr="00D63639">
              <w:rPr>
                <w:b/>
                <w:color w:val="0070C0"/>
              </w:rPr>
              <w:t>When</w:t>
            </w:r>
          </w:p>
        </w:tc>
      </w:tr>
      <w:tr w:rsidR="00D63639" w:rsidRPr="008A0BF5" w:rsidTr="00340BDD">
        <w:trPr>
          <w:trHeight w:val="678"/>
        </w:trPr>
        <w:tc>
          <w:tcPr>
            <w:tcW w:w="392" w:type="dxa"/>
          </w:tcPr>
          <w:p w:rsidR="00D63639" w:rsidRPr="00D043DC" w:rsidRDefault="00D63639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7938" w:type="dxa"/>
          </w:tcPr>
          <w:p w:rsidR="00D63639" w:rsidRDefault="00D63639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 xml:space="preserve">Points from Nathan </w:t>
            </w:r>
            <w:proofErr w:type="spellStart"/>
            <w:r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Blackaby’s</w:t>
            </w:r>
            <w:proofErr w:type="spellEnd"/>
            <w:r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 xml:space="preserve"> talk</w:t>
            </w:r>
          </w:p>
          <w:p w:rsidR="00D63639" w:rsidRDefault="00D63639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D63639" w:rsidRDefault="00D63639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D63639" w:rsidRDefault="00D63639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D63639" w:rsidRDefault="00D63639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D63639" w:rsidRDefault="00D63639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D63639" w:rsidRDefault="00D63639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D63639" w:rsidRDefault="00D63639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D63639" w:rsidRDefault="00D63639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D63639" w:rsidRDefault="00D63639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D63639" w:rsidRDefault="00D63639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D63639" w:rsidRDefault="00D63639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D63639" w:rsidRDefault="00D63639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D63639" w:rsidRPr="00324997" w:rsidRDefault="00D63639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D63639" w:rsidRDefault="00D63639">
            <w:pPr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</w:tr>
      <w:tr w:rsidR="00D63639" w:rsidRPr="008A0BF5" w:rsidTr="00340BDD">
        <w:trPr>
          <w:trHeight w:val="678"/>
        </w:trPr>
        <w:tc>
          <w:tcPr>
            <w:tcW w:w="392" w:type="dxa"/>
          </w:tcPr>
          <w:p w:rsidR="00D63639" w:rsidRPr="00D043DC" w:rsidRDefault="00D63639">
            <w:pPr>
              <w:rPr>
                <w:b/>
                <w:color w:val="0070C0"/>
                <w:sz w:val="22"/>
                <w:szCs w:val="22"/>
              </w:rPr>
            </w:pPr>
            <w:r w:rsidRPr="00D043DC">
              <w:rPr>
                <w:b/>
                <w:color w:val="0070C0"/>
                <w:sz w:val="22"/>
                <w:szCs w:val="22"/>
              </w:rPr>
              <w:t>a</w:t>
            </w:r>
          </w:p>
        </w:tc>
        <w:tc>
          <w:tcPr>
            <w:tcW w:w="7938" w:type="dxa"/>
          </w:tcPr>
          <w:p w:rsidR="00D63639" w:rsidRPr="00324997" w:rsidRDefault="00D63639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Set up systems to regularly monitor who is participating in your church/organisation – by gender and age group, e.g. services/youth group/other groups.</w:t>
            </w:r>
          </w:p>
        </w:tc>
        <w:tc>
          <w:tcPr>
            <w:tcW w:w="4394" w:type="dxa"/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D63639" w:rsidRDefault="00D63639">
            <w:pPr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</w:tr>
      <w:tr w:rsidR="00D63639" w:rsidRPr="008A0BF5" w:rsidTr="00340BDD">
        <w:trPr>
          <w:trHeight w:val="678"/>
        </w:trPr>
        <w:tc>
          <w:tcPr>
            <w:tcW w:w="392" w:type="dxa"/>
          </w:tcPr>
          <w:p w:rsidR="00D63639" w:rsidRPr="00D043DC" w:rsidRDefault="00D63639">
            <w:pPr>
              <w:rPr>
                <w:b/>
                <w:color w:val="0070C0"/>
                <w:sz w:val="22"/>
                <w:szCs w:val="22"/>
              </w:rPr>
            </w:pPr>
            <w:r w:rsidRPr="00D043DC"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7938" w:type="dxa"/>
          </w:tcPr>
          <w:p w:rsidR="00D63639" w:rsidRPr="00324997" w:rsidRDefault="00D63639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Get the DVD ‘Men’ from Christian Vision for Men for more practical ideas to implement for effective evangelism and discipleship.</w:t>
            </w:r>
            <w:r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 xml:space="preserve"> Watch with your leadership team (and others?) and identify key actions for your context.</w:t>
            </w:r>
          </w:p>
        </w:tc>
        <w:tc>
          <w:tcPr>
            <w:tcW w:w="4394" w:type="dxa"/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D63639" w:rsidRDefault="00D63639">
            <w:pPr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</w:tr>
      <w:tr w:rsidR="00D63639" w:rsidRPr="008A0BF5" w:rsidTr="00340BDD">
        <w:trPr>
          <w:trHeight w:val="550"/>
        </w:trPr>
        <w:tc>
          <w:tcPr>
            <w:tcW w:w="392" w:type="dxa"/>
          </w:tcPr>
          <w:p w:rsidR="00D63639" w:rsidRPr="00D043DC" w:rsidRDefault="00D63639" w:rsidP="00996C26">
            <w:pPr>
              <w:rPr>
                <w:b/>
                <w:color w:val="0070C0"/>
                <w:sz w:val="22"/>
                <w:szCs w:val="22"/>
              </w:rPr>
            </w:pPr>
            <w:r w:rsidRPr="00D043DC">
              <w:rPr>
                <w:b/>
                <w:color w:val="0070C0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:rsidR="00D63639" w:rsidRPr="00324997" w:rsidRDefault="00D63639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Read David Murrow’s book ‘Why Men Hate G</w:t>
            </w:r>
            <w:r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oing to Church’, and identify key actions for your context.</w:t>
            </w:r>
          </w:p>
        </w:tc>
        <w:tc>
          <w:tcPr>
            <w:tcW w:w="4394" w:type="dxa"/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D63639" w:rsidRDefault="00D63639">
            <w:pPr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</w:tr>
      <w:tr w:rsidR="00D63639" w:rsidRPr="008A0BF5" w:rsidTr="00340BDD">
        <w:trPr>
          <w:trHeight w:val="678"/>
        </w:trPr>
        <w:tc>
          <w:tcPr>
            <w:tcW w:w="392" w:type="dxa"/>
          </w:tcPr>
          <w:p w:rsidR="00D63639" w:rsidRPr="00D043DC" w:rsidRDefault="00D63639" w:rsidP="00996C26">
            <w:pPr>
              <w:rPr>
                <w:b/>
                <w:color w:val="0070C0"/>
                <w:sz w:val="22"/>
                <w:szCs w:val="22"/>
              </w:rPr>
            </w:pPr>
            <w:r w:rsidRPr="00D043DC">
              <w:rPr>
                <w:b/>
                <w:color w:val="0070C0"/>
                <w:sz w:val="22"/>
                <w:szCs w:val="22"/>
              </w:rPr>
              <w:t>d</w:t>
            </w:r>
          </w:p>
        </w:tc>
        <w:tc>
          <w:tcPr>
            <w:tcW w:w="7938" w:type="dxa"/>
          </w:tcPr>
          <w:p w:rsidR="00D63639" w:rsidRPr="00324997" w:rsidRDefault="00D63639" w:rsidP="00FA2385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 xml:space="preserve">Get involved with Christian Vision for Men or another organisation that supports evangelism and discipleship amongst men and boys – </w:t>
            </w:r>
            <w:r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e.g. join</w:t>
            </w:r>
            <w:r w:rsidRPr="00324997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their regional networks/discuss with them how to develop</w:t>
            </w:r>
            <w:r w:rsidRPr="00324997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 xml:space="preserve">your </w:t>
            </w:r>
            <w:r w:rsidRPr="00324997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 xml:space="preserve">current men’s ministry/invite </w:t>
            </w:r>
            <w:r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 xml:space="preserve">their </w:t>
            </w:r>
            <w:r w:rsidRPr="00324997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speakers</w:t>
            </w:r>
            <w:r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 xml:space="preserve"> to an event</w:t>
            </w:r>
            <w:r w:rsidRPr="00324997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4394" w:type="dxa"/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D63639" w:rsidRDefault="00D63639">
            <w:pPr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</w:tr>
      <w:tr w:rsidR="00D63639" w:rsidRPr="008A0BF5" w:rsidTr="00340BDD">
        <w:trPr>
          <w:trHeight w:val="409"/>
        </w:trPr>
        <w:tc>
          <w:tcPr>
            <w:tcW w:w="392" w:type="dxa"/>
          </w:tcPr>
          <w:p w:rsidR="00D63639" w:rsidRPr="00D043DC" w:rsidRDefault="00D63639" w:rsidP="00996C26">
            <w:pPr>
              <w:rPr>
                <w:b/>
                <w:color w:val="0070C0"/>
                <w:sz w:val="22"/>
                <w:szCs w:val="22"/>
              </w:rPr>
            </w:pPr>
            <w:r w:rsidRPr="00D043DC">
              <w:rPr>
                <w:b/>
                <w:color w:val="0070C0"/>
                <w:sz w:val="22"/>
                <w:szCs w:val="22"/>
              </w:rPr>
              <w:t>e</w:t>
            </w:r>
          </w:p>
        </w:tc>
        <w:tc>
          <w:tcPr>
            <w:tcW w:w="7938" w:type="dxa"/>
          </w:tcPr>
          <w:p w:rsidR="00D63639" w:rsidRPr="00324997" w:rsidRDefault="00D63639" w:rsidP="00FA2385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Set up men’s mentoring/discipleship systems</w:t>
            </w:r>
            <w:r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, including particularly around relationships</w:t>
            </w:r>
            <w:r w:rsidRPr="00324997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4394" w:type="dxa"/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D63639" w:rsidRDefault="00D63639">
            <w:pPr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</w:tr>
      <w:tr w:rsidR="00D63639" w:rsidRPr="008A0BF5" w:rsidTr="00340BDD">
        <w:trPr>
          <w:trHeight w:val="409"/>
        </w:trPr>
        <w:tc>
          <w:tcPr>
            <w:tcW w:w="392" w:type="dxa"/>
          </w:tcPr>
          <w:p w:rsidR="00D63639" w:rsidRPr="00D043DC" w:rsidRDefault="00D63639" w:rsidP="00996C26">
            <w:pPr>
              <w:rPr>
                <w:b/>
                <w:color w:val="0070C0"/>
                <w:sz w:val="22"/>
                <w:szCs w:val="22"/>
              </w:rPr>
            </w:pPr>
            <w:r w:rsidRPr="00D043DC">
              <w:rPr>
                <w:b/>
                <w:color w:val="0070C0"/>
                <w:sz w:val="22"/>
                <w:szCs w:val="22"/>
              </w:rPr>
              <w:t>f</w:t>
            </w:r>
          </w:p>
        </w:tc>
        <w:tc>
          <w:tcPr>
            <w:tcW w:w="7938" w:type="dxa"/>
          </w:tcPr>
          <w:p w:rsidR="00D63639" w:rsidRPr="00324997" w:rsidRDefault="00D63639" w:rsidP="00FA2385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 xml:space="preserve">Identify Christian members of the congregation who are married to non-Christians (usually Christian women married to non-Christian men). Meet with them </w:t>
            </w:r>
            <w:r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(</w:t>
            </w:r>
            <w:r w:rsidRPr="00324997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 xml:space="preserve">as a group </w:t>
            </w:r>
            <w:r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 xml:space="preserve">or individually?) </w:t>
            </w:r>
            <w:r w:rsidRPr="00324997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and ask about their experiences and needs – take forward as appropriate.</w:t>
            </w:r>
          </w:p>
        </w:tc>
        <w:tc>
          <w:tcPr>
            <w:tcW w:w="4394" w:type="dxa"/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  <w:tc>
          <w:tcPr>
            <w:tcW w:w="1418" w:type="dxa"/>
          </w:tcPr>
          <w:p w:rsidR="00D63639" w:rsidRDefault="00D63639">
            <w:pPr>
              <w:rPr>
                <w:b/>
                <w:color w:val="0070C0"/>
              </w:rPr>
            </w:pPr>
          </w:p>
        </w:tc>
        <w:tc>
          <w:tcPr>
            <w:tcW w:w="1417" w:type="dxa"/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</w:tr>
      <w:tr w:rsidR="00D63639" w:rsidRPr="008A0BF5" w:rsidTr="00340BDD">
        <w:trPr>
          <w:trHeight w:val="409"/>
        </w:trPr>
        <w:tc>
          <w:tcPr>
            <w:tcW w:w="392" w:type="dxa"/>
            <w:tcBorders>
              <w:bottom w:val="single" w:sz="4" w:space="0" w:color="auto"/>
            </w:tcBorders>
          </w:tcPr>
          <w:p w:rsidR="00D63639" w:rsidRPr="00D043DC" w:rsidRDefault="00D63639">
            <w:pPr>
              <w:rPr>
                <w:b/>
                <w:color w:val="0070C0"/>
                <w:sz w:val="22"/>
                <w:szCs w:val="22"/>
              </w:rPr>
            </w:pPr>
            <w:r w:rsidRPr="00D043DC">
              <w:rPr>
                <w:b/>
                <w:color w:val="0070C0"/>
                <w:sz w:val="22"/>
                <w:szCs w:val="22"/>
              </w:rPr>
              <w:t>g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63639" w:rsidRPr="00324997" w:rsidRDefault="00D63639" w:rsidP="00FA2385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  <w:t>Other</w:t>
            </w:r>
          </w:p>
          <w:p w:rsidR="00D63639" w:rsidRDefault="00D63639" w:rsidP="00FA2385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F55C36" w:rsidRPr="00324997" w:rsidRDefault="00F55C36" w:rsidP="00FA2385">
            <w:pPr>
              <w:contextualSpacing/>
              <w:rPr>
                <w:rFonts w:eastAsia="Calibri"/>
                <w:color w:val="000000"/>
                <w:kern w:val="24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63639" w:rsidRDefault="00D63639">
            <w:pPr>
              <w:rPr>
                <w:b/>
                <w:color w:val="0070C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63639" w:rsidRPr="008A0BF5" w:rsidRDefault="00D63639">
            <w:pPr>
              <w:rPr>
                <w:b/>
                <w:color w:val="0070C0"/>
              </w:rPr>
            </w:pPr>
          </w:p>
        </w:tc>
      </w:tr>
      <w:tr w:rsidR="00D63639" w:rsidRPr="008A0BF5" w:rsidTr="00D01A81">
        <w:tc>
          <w:tcPr>
            <w:tcW w:w="3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63639" w:rsidRPr="008A0BF5" w:rsidRDefault="00D63639">
            <w:pPr>
              <w:rPr>
                <w:b/>
                <w:color w:val="0070C0"/>
              </w:rPr>
            </w:pPr>
            <w:r w:rsidRPr="008A0BF5">
              <w:rPr>
                <w:b/>
                <w:color w:val="0070C0"/>
              </w:rPr>
              <w:lastRenderedPageBreak/>
              <w:t>3</w:t>
            </w:r>
          </w:p>
        </w:tc>
        <w:tc>
          <w:tcPr>
            <w:tcW w:w="15167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63639" w:rsidRPr="00792FEF" w:rsidRDefault="00D63639">
            <w:pPr>
              <w:contextualSpacing/>
              <w:rPr>
                <w:rFonts w:eastAsia="Times New Roman"/>
                <w:b/>
                <w:color w:val="000000"/>
                <w:kern w:val="24"/>
                <w:lang w:eastAsia="en-GB"/>
              </w:rPr>
            </w:pPr>
            <w:r>
              <w:rPr>
                <w:rFonts w:eastAsia="Times New Roman"/>
                <w:b/>
                <w:color w:val="000000"/>
                <w:kern w:val="24"/>
                <w:lang w:eastAsia="en-GB"/>
              </w:rPr>
              <w:t xml:space="preserve">Aim: </w:t>
            </w:r>
            <w:r w:rsidRPr="008A0BF5">
              <w:rPr>
                <w:rFonts w:eastAsia="Times New Roman"/>
                <w:b/>
                <w:color w:val="000000"/>
                <w:kern w:val="24"/>
                <w:lang w:eastAsia="en-GB"/>
              </w:rPr>
              <w:t>To promote teaching for the whole church about healthy Christian singleness, dating, relationships, marriage and parenting.</w:t>
            </w:r>
          </w:p>
          <w:p w:rsidR="00D63639" w:rsidRPr="008A0BF5" w:rsidRDefault="00D63639">
            <w:pPr>
              <w:rPr>
                <w:b/>
                <w:color w:val="0070C0"/>
              </w:rPr>
            </w:pPr>
          </w:p>
        </w:tc>
      </w:tr>
      <w:tr w:rsidR="00D01A81" w:rsidRPr="00324997" w:rsidTr="00D01A81">
        <w:tc>
          <w:tcPr>
            <w:tcW w:w="392" w:type="dxa"/>
            <w:shd w:val="clear" w:color="auto" w:fill="C6D9F1" w:themeFill="text2" w:themeFillTint="33"/>
          </w:tcPr>
          <w:p w:rsidR="00D01A81" w:rsidRPr="00D043DC" w:rsidRDefault="00D01A81" w:rsidP="00E70A9B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C6D9F1" w:themeFill="text2" w:themeFillTint="33"/>
          </w:tcPr>
          <w:p w:rsidR="00D01A81" w:rsidRPr="00D63639" w:rsidRDefault="00D01A81" w:rsidP="00E70A9B">
            <w:pPr>
              <w:rPr>
                <w:b/>
                <w:color w:val="0070C0"/>
              </w:rPr>
            </w:pPr>
            <w:r w:rsidRPr="00D63639">
              <w:rPr>
                <w:b/>
                <w:color w:val="0070C0"/>
              </w:rPr>
              <w:t>Some ways forward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D01A81" w:rsidRPr="00D63639" w:rsidRDefault="00D01A81" w:rsidP="00E70A9B">
            <w:pPr>
              <w:rPr>
                <w:b/>
                <w:color w:val="0070C0"/>
              </w:rPr>
            </w:pPr>
            <w:r w:rsidRPr="00D63639">
              <w:rPr>
                <w:b/>
                <w:color w:val="0070C0"/>
              </w:rPr>
              <w:t>Action: What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D01A81" w:rsidRPr="00D63639" w:rsidRDefault="00D01A81" w:rsidP="00E70A9B">
            <w:pPr>
              <w:rPr>
                <w:b/>
                <w:color w:val="0070C0"/>
              </w:rPr>
            </w:pPr>
            <w:r w:rsidRPr="00D63639">
              <w:rPr>
                <w:b/>
                <w:color w:val="0070C0"/>
              </w:rPr>
              <w:t>Who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D01A81" w:rsidRPr="00D63639" w:rsidRDefault="00D01A81" w:rsidP="00E70A9B">
            <w:pPr>
              <w:rPr>
                <w:b/>
                <w:color w:val="0070C0"/>
              </w:rPr>
            </w:pPr>
            <w:r w:rsidRPr="00D63639">
              <w:rPr>
                <w:b/>
                <w:color w:val="0070C0"/>
              </w:rPr>
              <w:t>When</w:t>
            </w:r>
          </w:p>
        </w:tc>
      </w:tr>
      <w:tr w:rsidR="003D70F2" w:rsidRPr="00324997" w:rsidTr="00340BDD">
        <w:tc>
          <w:tcPr>
            <w:tcW w:w="392" w:type="dxa"/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a</w:t>
            </w:r>
          </w:p>
        </w:tc>
        <w:tc>
          <w:tcPr>
            <w:tcW w:w="7938" w:type="dxa"/>
          </w:tcPr>
          <w:p w:rsidR="003D70F2" w:rsidRDefault="003D70F2" w:rsidP="003D70F2">
            <w:pPr>
              <w:contextualSpacing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  <w:t>Young people</w:t>
            </w:r>
          </w:p>
          <w:p w:rsidR="003D70F2" w:rsidRPr="00D01A81" w:rsidRDefault="003D70F2" w:rsidP="003D70F2">
            <w:pPr>
              <w:contextualSpacing/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 w:rsidRPr="00D01A81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Points from Jason Royce’s talk</w:t>
            </w:r>
          </w:p>
          <w:p w:rsidR="003D70F2" w:rsidRDefault="003D70F2" w:rsidP="003D70F2">
            <w:pPr>
              <w:contextualSpacing/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Pr="00D01A81" w:rsidRDefault="003D70F2" w:rsidP="003D70F2">
            <w:pPr>
              <w:contextualSpacing/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3D70F2">
            <w:pPr>
              <w:contextualSpacing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3D70F2">
            <w:pPr>
              <w:contextualSpacing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3D70F2">
            <w:pPr>
              <w:contextualSpacing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3D70F2">
            <w:pPr>
              <w:contextualSpacing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3D70F2">
            <w:pPr>
              <w:contextualSpacing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3D70F2">
            <w:pPr>
              <w:contextualSpacing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3D70F2">
            <w:pPr>
              <w:contextualSpacing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Pr="00324997" w:rsidRDefault="003D70F2" w:rsidP="003D70F2">
            <w:pPr>
              <w:contextualSpacing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Pr="00324997" w:rsidRDefault="003D70F2" w:rsidP="003D70F2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Provide regular teaching on identity in Chri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st and a biblical self-concept,</w:t>
            </w: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e.g. see Freedom in Christ course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for YP</w:t>
            </w: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hyperlink r:id="rId11" w:history="1">
              <w:r w:rsidRPr="00324997">
                <w:rPr>
                  <w:rStyle w:val="Hyperlink"/>
                  <w:rFonts w:eastAsia="Times New Roman"/>
                  <w:kern w:val="24"/>
                  <w:sz w:val="22"/>
                  <w:szCs w:val="22"/>
                  <w:lang w:eastAsia="en-GB"/>
                </w:rPr>
                <w:t>www.ficm.org.uk</w:t>
              </w:r>
            </w:hyperlink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 </w:t>
            </w:r>
          </w:p>
          <w:p w:rsidR="003D70F2" w:rsidRPr="00324997" w:rsidRDefault="003D70F2" w:rsidP="003D70F2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Provide specific teaching for girls (e.g. Cherished, Rachel Gardner) and teaching for boys (e.g. Manmade, CVM) – see </w:t>
            </w:r>
            <w:hyperlink r:id="rId12" w:history="1">
              <w:r w:rsidRPr="00FA7D55">
                <w:rPr>
                  <w:rStyle w:val="Hyperlink"/>
                  <w:rFonts w:eastAsia="Times New Roman"/>
                  <w:kern w:val="24"/>
                  <w:sz w:val="22"/>
                  <w:szCs w:val="22"/>
                  <w:lang w:eastAsia="en-GB"/>
                </w:rPr>
                <w:t>www.engage-mcmp.org.uk</w:t>
              </w:r>
            </w:hyperlink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 &gt; Young People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.</w:t>
            </w:r>
          </w:p>
          <w:p w:rsidR="003D70F2" w:rsidRDefault="003D70F2" w:rsidP="003D70F2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Provide teaching on a Christian approach to sex and relationships e.g. r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un nationally by  </w:t>
            </w:r>
            <w:hyperlink r:id="rId13" w:history="1">
              <w:r w:rsidRPr="00CE5264">
                <w:rPr>
                  <w:rStyle w:val="Hyperlink"/>
                  <w:rFonts w:eastAsia="Times New Roman"/>
                  <w:kern w:val="24"/>
                  <w:sz w:val="22"/>
                  <w:szCs w:val="22"/>
                  <w:lang w:eastAsia="en-GB"/>
                </w:rPr>
                <w:t>www.romanceacademy.org</w:t>
              </w:r>
            </w:hyperlink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   </w:t>
            </w:r>
          </w:p>
          <w:p w:rsidR="003D70F2" w:rsidRPr="003D70F2" w:rsidRDefault="003D70F2" w:rsidP="003D70F2">
            <w:pPr>
              <w:pStyle w:val="ListParagraph"/>
              <w:numPr>
                <w:ilvl w:val="0"/>
                <w:numId w:val="9"/>
              </w:numPr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  <w:r w:rsidRPr="003D70F2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Sign up for the Romance Academy newsletter – see their website.</w:t>
            </w:r>
          </w:p>
          <w:p w:rsidR="003D70F2" w:rsidRPr="003D70F2" w:rsidRDefault="003D70F2" w:rsidP="003D70F2">
            <w:pPr>
              <w:pStyle w:val="ListParagraph"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</w:p>
        </w:tc>
      </w:tr>
      <w:tr w:rsidR="003D70F2" w:rsidRPr="00324997" w:rsidTr="003D70F2">
        <w:tc>
          <w:tcPr>
            <w:tcW w:w="392" w:type="dxa"/>
            <w:tcBorders>
              <w:bottom w:val="single" w:sz="4" w:space="0" w:color="auto"/>
            </w:tcBorders>
          </w:tcPr>
          <w:p w:rsidR="003D70F2" w:rsidRPr="00324997" w:rsidRDefault="004D2D28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b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D70F2" w:rsidRPr="00324997" w:rsidRDefault="003D70F2" w:rsidP="003D70F2">
            <w:pPr>
              <w:contextualSpacing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  <w:t>Whole church teaching</w:t>
            </w:r>
            <w:r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  <w:t xml:space="preserve">/discipleship/activities </w:t>
            </w:r>
          </w:p>
          <w:p w:rsidR="003D70F2" w:rsidRPr="00324997" w:rsidRDefault="003D70F2" w:rsidP="003D70F2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Ensure that each year there is ‘main stage’/sermon teaching for the whole congregation on each of: healthy Christian singleness, dating/relationships and marriage.</w:t>
            </w:r>
          </w:p>
          <w:p w:rsidR="003D70F2" w:rsidRDefault="003D70F2" w:rsidP="003D70F2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Ensure that there is regular group-specific teaching on each of: healthy Christian singleness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, </w:t>
            </w: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dating/relationships (e.g. for young people, unmarried adults) and marriage (e.g. engaged couples, marriage-prep, </w:t>
            </w:r>
            <w:proofErr w:type="gramStart"/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marriage</w:t>
            </w:r>
            <w:proofErr w:type="gramEnd"/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courses).</w:t>
            </w:r>
          </w:p>
          <w:p w:rsidR="003D70F2" w:rsidRPr="003A77BA" w:rsidRDefault="003D70F2" w:rsidP="003D70F2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 w:rsidRPr="003A77BA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Ensure that all sermons and talks include issues and illustrations which are relevant to people who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are single </w:t>
            </w:r>
            <w:r w:rsidRPr="003A77BA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or married.</w:t>
            </w:r>
          </w:p>
          <w:p w:rsidR="003D70F2" w:rsidRPr="003A77BA" w:rsidRDefault="003D70F2" w:rsidP="003D70F2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 w:rsidRPr="003A77BA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Ensure that 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all </w:t>
            </w:r>
            <w:r w:rsidRPr="003A77BA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speakers/leaders/others are not just introduced with reference to their marriage and family.</w:t>
            </w:r>
          </w:p>
          <w:p w:rsidR="003D70F2" w:rsidRDefault="003D70F2" w:rsidP="003D70F2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 w:rsidRPr="003D70F2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Audit how many of our activities cater for those who are single/</w:t>
            </w:r>
          </w:p>
          <w:p w:rsidR="003D70F2" w:rsidRPr="003D70F2" w:rsidRDefault="003D70F2" w:rsidP="003D70F2">
            <w:pPr>
              <w:pStyle w:val="ListParagraph"/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proofErr w:type="gramStart"/>
            <w:r w:rsidRPr="003D70F2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married/parents</w:t>
            </w:r>
            <w:proofErr w:type="gramEnd"/>
            <w:r w:rsidRPr="003D70F2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o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r are inclusive for all – </w:t>
            </w:r>
            <w:r w:rsidRPr="003D70F2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need to redress the balance?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</w:p>
        </w:tc>
      </w:tr>
      <w:tr w:rsidR="003D70F2" w:rsidRPr="00324997" w:rsidTr="003D70F2">
        <w:tc>
          <w:tcPr>
            <w:tcW w:w="392" w:type="dxa"/>
            <w:shd w:val="clear" w:color="auto" w:fill="C6D9F1" w:themeFill="text2" w:themeFillTint="33"/>
          </w:tcPr>
          <w:p w:rsidR="003D70F2" w:rsidRPr="00D043DC" w:rsidRDefault="003D70F2" w:rsidP="00E70A9B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7938" w:type="dxa"/>
            <w:shd w:val="clear" w:color="auto" w:fill="C6D9F1" w:themeFill="text2" w:themeFillTint="33"/>
          </w:tcPr>
          <w:p w:rsidR="003D70F2" w:rsidRPr="00D63639" w:rsidRDefault="003D70F2" w:rsidP="00E70A9B">
            <w:pPr>
              <w:rPr>
                <w:b/>
                <w:color w:val="0070C0"/>
              </w:rPr>
            </w:pPr>
            <w:r w:rsidRPr="00D63639">
              <w:rPr>
                <w:b/>
                <w:color w:val="0070C0"/>
              </w:rPr>
              <w:t>Some ways forward</w:t>
            </w:r>
          </w:p>
        </w:tc>
        <w:tc>
          <w:tcPr>
            <w:tcW w:w="4394" w:type="dxa"/>
            <w:shd w:val="clear" w:color="auto" w:fill="C6D9F1" w:themeFill="text2" w:themeFillTint="33"/>
          </w:tcPr>
          <w:p w:rsidR="003D70F2" w:rsidRPr="00D63639" w:rsidRDefault="003D70F2" w:rsidP="00E70A9B">
            <w:pPr>
              <w:rPr>
                <w:b/>
                <w:color w:val="0070C0"/>
              </w:rPr>
            </w:pPr>
            <w:r w:rsidRPr="00D63639">
              <w:rPr>
                <w:b/>
                <w:color w:val="0070C0"/>
              </w:rPr>
              <w:t>Action: What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3D70F2" w:rsidRPr="00D63639" w:rsidRDefault="003D70F2" w:rsidP="00E70A9B">
            <w:pPr>
              <w:rPr>
                <w:b/>
                <w:color w:val="0070C0"/>
              </w:rPr>
            </w:pPr>
            <w:r w:rsidRPr="00D63639">
              <w:rPr>
                <w:b/>
                <w:color w:val="0070C0"/>
              </w:rPr>
              <w:t>Who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3D70F2" w:rsidRPr="00D63639" w:rsidRDefault="003D70F2" w:rsidP="00E70A9B">
            <w:pPr>
              <w:rPr>
                <w:b/>
                <w:color w:val="0070C0"/>
              </w:rPr>
            </w:pPr>
            <w:r w:rsidRPr="00D63639">
              <w:rPr>
                <w:b/>
                <w:color w:val="0070C0"/>
              </w:rPr>
              <w:t>When</w:t>
            </w:r>
          </w:p>
        </w:tc>
      </w:tr>
      <w:tr w:rsidR="003D70F2" w:rsidRPr="00324997" w:rsidTr="00340BDD">
        <w:tc>
          <w:tcPr>
            <w:tcW w:w="392" w:type="dxa"/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  <w:r w:rsidRPr="00324997">
              <w:rPr>
                <w:b/>
                <w:color w:val="0070C0"/>
                <w:sz w:val="22"/>
                <w:szCs w:val="22"/>
              </w:rPr>
              <w:t>c</w:t>
            </w:r>
          </w:p>
        </w:tc>
        <w:tc>
          <w:tcPr>
            <w:tcW w:w="7938" w:type="dxa"/>
          </w:tcPr>
          <w:p w:rsidR="003D70F2" w:rsidRDefault="009E7FE3" w:rsidP="00D01A81">
            <w:pPr>
              <w:contextualSpacing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  <w:t>The data/s</w:t>
            </w:r>
            <w:r w:rsidR="003D70F2" w:rsidRPr="00324997"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  <w:t>ingleness</w:t>
            </w:r>
            <w:r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  <w:t>/marriage</w:t>
            </w:r>
          </w:p>
          <w:p w:rsidR="003D70F2" w:rsidRPr="003D70F2" w:rsidRDefault="003D70F2" w:rsidP="00D01A81">
            <w:pPr>
              <w:contextualSpacing/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 w:rsidRPr="003D70F2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Points from David </w:t>
            </w:r>
            <w:proofErr w:type="spellStart"/>
            <w:r w:rsidRPr="003D70F2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Pullinger’s</w:t>
            </w:r>
            <w:proofErr w:type="spellEnd"/>
            <w:r w:rsidRPr="003D70F2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talk</w:t>
            </w:r>
          </w:p>
          <w:p w:rsidR="003D70F2" w:rsidRDefault="003D70F2" w:rsidP="00D01A81">
            <w:pPr>
              <w:contextualSpacing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D01A81">
            <w:pPr>
              <w:contextualSpacing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D01A81">
            <w:pPr>
              <w:contextualSpacing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D01A81">
            <w:pPr>
              <w:contextualSpacing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D01A81">
            <w:pPr>
              <w:contextualSpacing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D01A81">
            <w:pPr>
              <w:contextualSpacing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Pr="00D01A81" w:rsidRDefault="003D70F2" w:rsidP="00D01A81">
            <w:pPr>
              <w:contextualSpacing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Pr="00324997" w:rsidRDefault="003D70F2" w:rsidP="004F4BA2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Survey the</w:t>
            </w: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congregation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/members</w:t>
            </w: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: does it match the 1 in 3 single adults in the wider population? If not, are we discouraging single people from being part of our church?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What can we do?</w:t>
            </w:r>
          </w:p>
          <w:p w:rsidR="003D70F2" w:rsidRPr="00324997" w:rsidRDefault="003D70F2" w:rsidP="004F4BA2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Appoint a member of the church leadership team to be accountable for and support single Christians, particularly the over 30s.</w:t>
            </w:r>
          </w:p>
          <w:p w:rsidR="003D70F2" w:rsidRPr="00324997" w:rsidRDefault="003D70F2" w:rsidP="006A7AB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Look at </w:t>
            </w:r>
            <w:hyperlink r:id="rId14" w:history="1">
              <w:r w:rsidRPr="00324997">
                <w:rPr>
                  <w:rStyle w:val="Hyperlink"/>
                  <w:rFonts w:eastAsia="Times New Roman"/>
                  <w:kern w:val="24"/>
                  <w:sz w:val="22"/>
                  <w:szCs w:val="22"/>
                  <w:lang w:eastAsia="en-GB"/>
                </w:rPr>
                <w:t>www.singlechristians.co.uk</w:t>
              </w:r>
            </w:hyperlink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(research 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and good practice for churches) and implement recommendations for churches.</w:t>
            </w:r>
          </w:p>
          <w:p w:rsidR="003D70F2" w:rsidRPr="00324997" w:rsidRDefault="003D70F2" w:rsidP="006A7AB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Meet with the single men in your congregation as a group and ask them about their experiences and needs – take forward as appropriate.</w:t>
            </w:r>
          </w:p>
          <w:p w:rsidR="003D70F2" w:rsidRDefault="003D70F2" w:rsidP="00DA3CBA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Meet with the single women in your congregation as a group and ask them about their experiences and needs – take forward as appropriate.</w:t>
            </w:r>
          </w:p>
          <w:p w:rsidR="003D70F2" w:rsidRPr="00DA3CBA" w:rsidRDefault="003D70F2" w:rsidP="00DA3CBA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Meet with those who are single again (widowed/divorced) and ask them about their experiences and needs – take forward as appropriate.</w:t>
            </w:r>
          </w:p>
          <w:p w:rsidR="003D70F2" w:rsidRPr="00324997" w:rsidRDefault="003D70F2" w:rsidP="006A7AB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Ensure single and married people 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alike </w:t>
            </w: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are valued and given equal opportunities to 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identify and </w:t>
            </w: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use their gifts.</w:t>
            </w:r>
          </w:p>
          <w:p w:rsidR="003D70F2" w:rsidRPr="00D608DF" w:rsidRDefault="003D70F2" w:rsidP="006A7AB2">
            <w:pPr>
              <w:pStyle w:val="ListParagraph"/>
              <w:numPr>
                <w:ilvl w:val="0"/>
                <w:numId w:val="7"/>
              </w:numPr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Regularly raise awareness of 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the </w:t>
            </w: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resources 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available to support</w:t>
            </w: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adult single Christians e.g. at  </w:t>
            </w:r>
            <w:hyperlink r:id="rId15" w:history="1">
              <w:r w:rsidRPr="00324997">
                <w:rPr>
                  <w:rStyle w:val="Hyperlink"/>
                  <w:rFonts w:eastAsia="Times New Roman"/>
                  <w:kern w:val="24"/>
                  <w:sz w:val="22"/>
                  <w:szCs w:val="22"/>
                  <w:lang w:eastAsia="en-GB"/>
                </w:rPr>
                <w:t>www.engage-mcmp.org.uk</w:t>
              </w:r>
            </w:hyperlink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</w:p>
          <w:p w:rsidR="003D70F2" w:rsidRPr="00324997" w:rsidRDefault="003D70F2" w:rsidP="00D608DF">
            <w:pPr>
              <w:pStyle w:val="ListParagraph"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</w:p>
        </w:tc>
      </w:tr>
      <w:tr w:rsidR="003D70F2" w:rsidRPr="00324997" w:rsidTr="00D608DF">
        <w:tc>
          <w:tcPr>
            <w:tcW w:w="392" w:type="dxa"/>
            <w:tcBorders>
              <w:bottom w:val="single" w:sz="4" w:space="0" w:color="auto"/>
            </w:tcBorders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d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D70F2" w:rsidRDefault="003D70F2" w:rsidP="00D01A81">
            <w:pPr>
              <w:contextualSpacing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  <w:t>20s and 30s and the church</w:t>
            </w:r>
          </w:p>
          <w:p w:rsidR="003D70F2" w:rsidRDefault="009E7FE3" w:rsidP="00D01A81">
            <w:pPr>
              <w:contextualSpacing/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Points from Chine McDonald</w:t>
            </w:r>
            <w:r w:rsidR="003D70F2" w:rsidRPr="00D608DF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’s talk</w:t>
            </w:r>
          </w:p>
          <w:p w:rsidR="003D70F2" w:rsidRDefault="003D70F2" w:rsidP="00D01A81">
            <w:pPr>
              <w:contextualSpacing/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D01A81">
            <w:pPr>
              <w:contextualSpacing/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D01A81">
            <w:pPr>
              <w:contextualSpacing/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D01A81">
            <w:pPr>
              <w:contextualSpacing/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D01A81">
            <w:pPr>
              <w:contextualSpacing/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D01A81">
            <w:pPr>
              <w:contextualSpacing/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D01A81">
            <w:pPr>
              <w:contextualSpacing/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Pr="00D608DF" w:rsidRDefault="003D70F2" w:rsidP="00D01A81">
            <w:pPr>
              <w:contextualSpacing/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</w:p>
        </w:tc>
      </w:tr>
      <w:tr w:rsidR="003D70F2" w:rsidRPr="00324997" w:rsidTr="00D608DF">
        <w:tc>
          <w:tcPr>
            <w:tcW w:w="39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70F2" w:rsidRPr="00D043DC" w:rsidRDefault="003D70F2" w:rsidP="00E70A9B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70F2" w:rsidRPr="00D63639" w:rsidRDefault="003D70F2" w:rsidP="00E70A9B">
            <w:pPr>
              <w:rPr>
                <w:b/>
                <w:color w:val="0070C0"/>
              </w:rPr>
            </w:pPr>
            <w:r w:rsidRPr="00D63639">
              <w:rPr>
                <w:b/>
                <w:color w:val="0070C0"/>
              </w:rPr>
              <w:t>Some ways forward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70F2" w:rsidRPr="00D63639" w:rsidRDefault="003D70F2" w:rsidP="00E70A9B">
            <w:pPr>
              <w:rPr>
                <w:b/>
                <w:color w:val="0070C0"/>
              </w:rPr>
            </w:pPr>
            <w:r w:rsidRPr="00D63639">
              <w:rPr>
                <w:b/>
                <w:color w:val="0070C0"/>
              </w:rPr>
              <w:t>Action: What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70F2" w:rsidRPr="00D63639" w:rsidRDefault="003D70F2" w:rsidP="00E70A9B">
            <w:pPr>
              <w:rPr>
                <w:b/>
                <w:color w:val="0070C0"/>
              </w:rPr>
            </w:pPr>
            <w:r w:rsidRPr="00D63639">
              <w:rPr>
                <w:b/>
                <w:color w:val="0070C0"/>
              </w:rPr>
              <w:t>Who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D70F2" w:rsidRPr="00D63639" w:rsidRDefault="003D70F2" w:rsidP="00E70A9B">
            <w:pPr>
              <w:rPr>
                <w:b/>
                <w:color w:val="0070C0"/>
              </w:rPr>
            </w:pPr>
            <w:r w:rsidRPr="00D63639">
              <w:rPr>
                <w:b/>
                <w:color w:val="0070C0"/>
              </w:rPr>
              <w:t>When</w:t>
            </w:r>
          </w:p>
        </w:tc>
      </w:tr>
      <w:tr w:rsidR="003D70F2" w:rsidRPr="00324997" w:rsidTr="002E1BDF">
        <w:tc>
          <w:tcPr>
            <w:tcW w:w="392" w:type="dxa"/>
            <w:tcBorders>
              <w:bottom w:val="single" w:sz="4" w:space="0" w:color="auto"/>
            </w:tcBorders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D70F2" w:rsidRPr="00324997" w:rsidRDefault="003D70F2" w:rsidP="00D33F8F">
            <w:pPr>
              <w:contextualSpacing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  <w:t>Dating/relationships</w:t>
            </w:r>
          </w:p>
          <w:p w:rsidR="003D70F2" w:rsidRDefault="003D70F2" w:rsidP="00D01A81">
            <w:p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Points from Will van der Hart’s talk</w:t>
            </w:r>
            <w:r w:rsidR="009E7FE3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and Jackie Elton’s talks</w:t>
            </w:r>
          </w:p>
          <w:p w:rsidR="003D70F2" w:rsidRDefault="003D70F2" w:rsidP="00D01A81">
            <w:p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D01A81">
            <w:p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D01A81">
            <w:p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D01A81">
            <w:p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D01A81">
            <w:p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D01A81">
            <w:p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F21FD6" w:rsidRDefault="00F21FD6" w:rsidP="00D01A81">
            <w:p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Pr="002E1BDF" w:rsidRDefault="003D70F2" w:rsidP="00D608DF">
            <w:pPr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Pr="00324997" w:rsidRDefault="003D70F2" w:rsidP="00D608DF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Regularly raise awareness of the book ‘How to get a date worth keeping’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(Henry Cloud, Christian Psychologist)</w:t>
            </w: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, particularly amongst those who are not married who may wish to be.</w:t>
            </w:r>
          </w:p>
          <w:p w:rsidR="003D70F2" w:rsidRPr="00324997" w:rsidRDefault="003D70F2" w:rsidP="00D608DF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Download and use</w:t>
            </w: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‘Amazing Love’ DVD series and short Q&amp;A</w:t>
            </w: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video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s by Henry </w:t>
            </w:r>
            <w:proofErr w:type="gramStart"/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Cloud  </w:t>
            </w:r>
            <w:proofErr w:type="gramEnd"/>
            <w:r>
              <w:fldChar w:fldCharType="begin"/>
            </w:r>
            <w:r>
              <w:instrText xml:space="preserve"> HYPERLINK "http://www.cloudtownsend.com" </w:instrText>
            </w:r>
            <w:r>
              <w:fldChar w:fldCharType="separate"/>
            </w:r>
            <w:r w:rsidRPr="00CE5264">
              <w:rPr>
                <w:rStyle w:val="Hyperlink"/>
                <w:rFonts w:eastAsia="Times New Roman"/>
                <w:kern w:val="24"/>
                <w:sz w:val="22"/>
                <w:szCs w:val="22"/>
                <w:lang w:eastAsia="en-GB"/>
              </w:rPr>
              <w:t>www.cloudtownsend.com</w:t>
            </w:r>
            <w:r>
              <w:rPr>
                <w:rStyle w:val="Hyperlink"/>
                <w:rFonts w:eastAsia="Times New Roman"/>
                <w:kern w:val="24"/>
                <w:sz w:val="22"/>
                <w:szCs w:val="22"/>
                <w:lang w:eastAsia="en-GB"/>
              </w:rPr>
              <w:fldChar w:fldCharType="end"/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 </w:t>
            </w: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to 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run teaching workshops of video and </w:t>
            </w: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discussion 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(see</w:t>
            </w: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</w:t>
            </w:r>
            <w:hyperlink r:id="rId16" w:history="1">
              <w:r w:rsidRPr="00FA7D55">
                <w:rPr>
                  <w:rStyle w:val="Hyperlink"/>
                  <w:rFonts w:eastAsia="Times New Roman"/>
                  <w:kern w:val="24"/>
                  <w:sz w:val="22"/>
                  <w:szCs w:val="22"/>
                  <w:lang w:eastAsia="en-GB"/>
                </w:rPr>
                <w:t>www.engage-mcmp.org.uk</w:t>
              </w:r>
            </w:hyperlink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&gt; Adult Dating/relationships)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.</w:t>
            </w:r>
          </w:p>
          <w:p w:rsidR="003D70F2" w:rsidRPr="00A53F42" w:rsidRDefault="003D70F2" w:rsidP="002E1BDF">
            <w:pPr>
              <w:pStyle w:val="ListParagraph"/>
              <w:numPr>
                <w:ilvl w:val="0"/>
                <w:numId w:val="10"/>
              </w:num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 w:rsidRPr="00D608DF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Raise awareness of other resources available for those wanting to date/be in a relationship: </w:t>
            </w:r>
            <w:proofErr w:type="gramStart"/>
            <w:r w:rsidRPr="00D608DF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see  </w:t>
            </w:r>
            <w:proofErr w:type="gramEnd"/>
            <w:hyperlink r:id="rId17" w:history="1">
              <w:r w:rsidRPr="00D608DF">
                <w:rPr>
                  <w:rStyle w:val="Hyperlink"/>
                  <w:rFonts w:eastAsia="Times New Roman"/>
                  <w:kern w:val="24"/>
                  <w:sz w:val="22"/>
                  <w:szCs w:val="22"/>
                  <w:lang w:eastAsia="en-GB"/>
                </w:rPr>
                <w:t>www.engage-mcmp.org.uk</w:t>
              </w:r>
            </w:hyperlink>
            <w:r w:rsidRPr="00D608DF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 for resources on Adult Dating/Relationships and also Marriage.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</w:p>
        </w:tc>
      </w:tr>
      <w:tr w:rsidR="003D70F2" w:rsidRPr="00324997" w:rsidTr="00340BDD">
        <w:tc>
          <w:tcPr>
            <w:tcW w:w="392" w:type="dxa"/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  <w:r w:rsidRPr="00324997">
              <w:rPr>
                <w:b/>
                <w:color w:val="0070C0"/>
                <w:sz w:val="22"/>
                <w:szCs w:val="22"/>
              </w:rPr>
              <w:t>e</w:t>
            </w:r>
          </w:p>
        </w:tc>
        <w:tc>
          <w:tcPr>
            <w:tcW w:w="7938" w:type="dxa"/>
          </w:tcPr>
          <w:p w:rsidR="003D70F2" w:rsidRPr="00324997" w:rsidRDefault="003D70F2" w:rsidP="00D33F8F">
            <w:pPr>
              <w:contextualSpacing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  <w:t xml:space="preserve">Marriage </w:t>
            </w:r>
          </w:p>
          <w:p w:rsidR="003D70F2" w:rsidRDefault="003D70F2" w:rsidP="00180C1B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Regularly provide</w:t>
            </w: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relevant courses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and support (see </w:t>
            </w:r>
            <w:hyperlink r:id="rId18" w:history="1">
              <w:r w:rsidRPr="00FA7D55">
                <w:rPr>
                  <w:rStyle w:val="Hyperlink"/>
                  <w:rFonts w:eastAsia="Times New Roman"/>
                  <w:kern w:val="24"/>
                  <w:sz w:val="22"/>
                  <w:szCs w:val="22"/>
                  <w:lang w:eastAsia="en-GB"/>
                </w:rPr>
                <w:t>www.engage-mcmp.org.uk</w:t>
              </w:r>
            </w:hyperlink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for examples).</w:t>
            </w:r>
          </w:p>
          <w:p w:rsidR="003D70F2" w:rsidRDefault="003D70F2" w:rsidP="00A53F42">
            <w:pPr>
              <w:pStyle w:val="ListParagraph"/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A53F42">
            <w:p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Points from Nicky Lee’s talk</w:t>
            </w:r>
          </w:p>
          <w:p w:rsidR="003D70F2" w:rsidRDefault="003D70F2" w:rsidP="00A53F42">
            <w:p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A53F42">
            <w:p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A53F42">
            <w:p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A53F42">
            <w:p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A53F42">
            <w:p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A53F42">
            <w:p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F21FD6" w:rsidRDefault="00F21FD6" w:rsidP="00A53F42">
            <w:p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Default="003D70F2" w:rsidP="00A53F42">
            <w:p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  <w:p w:rsidR="003D70F2" w:rsidRPr="00A53F42" w:rsidRDefault="003D70F2" w:rsidP="00A53F42">
            <w:p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</w:p>
        </w:tc>
        <w:tc>
          <w:tcPr>
            <w:tcW w:w="4394" w:type="dxa"/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</w:p>
        </w:tc>
      </w:tr>
      <w:tr w:rsidR="003D70F2" w:rsidRPr="00324997" w:rsidTr="00340BDD">
        <w:tc>
          <w:tcPr>
            <w:tcW w:w="392" w:type="dxa"/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  <w:r w:rsidRPr="00324997">
              <w:rPr>
                <w:b/>
                <w:color w:val="0070C0"/>
                <w:sz w:val="22"/>
                <w:szCs w:val="22"/>
              </w:rPr>
              <w:t>f</w:t>
            </w:r>
          </w:p>
        </w:tc>
        <w:tc>
          <w:tcPr>
            <w:tcW w:w="7938" w:type="dxa"/>
          </w:tcPr>
          <w:p w:rsidR="003D70F2" w:rsidRPr="00324997" w:rsidRDefault="003D70F2" w:rsidP="00D33F8F">
            <w:pPr>
              <w:contextualSpacing/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</w:pPr>
            <w:r w:rsidRPr="00324997">
              <w:rPr>
                <w:rFonts w:eastAsia="Times New Roman"/>
                <w:b/>
                <w:color w:val="000000"/>
                <w:kern w:val="24"/>
                <w:sz w:val="22"/>
                <w:szCs w:val="22"/>
                <w:lang w:eastAsia="en-GB"/>
              </w:rPr>
              <w:t>Parenting</w:t>
            </w:r>
          </w:p>
          <w:p w:rsidR="003D70F2" w:rsidRPr="00180C1B" w:rsidRDefault="003D70F2" w:rsidP="00180C1B">
            <w:pPr>
              <w:pStyle w:val="ListParagraph"/>
              <w:numPr>
                <w:ilvl w:val="0"/>
                <w:numId w:val="11"/>
              </w:numP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>Regularly provide</w:t>
            </w:r>
            <w:r w:rsidRPr="00324997"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relevant courses</w:t>
            </w:r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and support (see </w:t>
            </w:r>
            <w:hyperlink r:id="rId19" w:history="1">
              <w:r w:rsidRPr="00FA7D55">
                <w:rPr>
                  <w:rStyle w:val="Hyperlink"/>
                  <w:rFonts w:eastAsia="Times New Roman"/>
                  <w:kern w:val="24"/>
                  <w:sz w:val="22"/>
                  <w:szCs w:val="22"/>
                  <w:lang w:eastAsia="en-GB"/>
                </w:rPr>
                <w:t>www.engage-mcmp.org.uk</w:t>
              </w:r>
            </w:hyperlink>
            <w:r>
              <w:rPr>
                <w:rFonts w:eastAsia="Times New Roman"/>
                <w:color w:val="000000"/>
                <w:kern w:val="24"/>
                <w:sz w:val="22"/>
                <w:szCs w:val="22"/>
                <w:lang w:eastAsia="en-GB"/>
              </w:rPr>
              <w:t xml:space="preserve"> for examples).</w:t>
            </w:r>
          </w:p>
        </w:tc>
        <w:tc>
          <w:tcPr>
            <w:tcW w:w="4394" w:type="dxa"/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</w:p>
        </w:tc>
        <w:tc>
          <w:tcPr>
            <w:tcW w:w="1417" w:type="dxa"/>
          </w:tcPr>
          <w:p w:rsidR="003D70F2" w:rsidRPr="00324997" w:rsidRDefault="003D70F2">
            <w:pPr>
              <w:rPr>
                <w:b/>
                <w:color w:val="0070C0"/>
                <w:sz w:val="22"/>
                <w:szCs w:val="22"/>
              </w:rPr>
            </w:pPr>
          </w:p>
        </w:tc>
      </w:tr>
    </w:tbl>
    <w:p w:rsidR="008A0BF5" w:rsidRPr="00324997" w:rsidRDefault="008A0BF5">
      <w:pPr>
        <w:rPr>
          <w:b/>
          <w:color w:val="0070C0"/>
          <w:sz w:val="22"/>
          <w:szCs w:val="22"/>
        </w:rPr>
      </w:pPr>
    </w:p>
    <w:sectPr w:rsidR="008A0BF5" w:rsidRPr="00324997" w:rsidSect="00E16563">
      <w:footerReference w:type="default" r:id="rId2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168" w:rsidRDefault="00CB1168" w:rsidP="00744BF5">
      <w:r>
        <w:separator/>
      </w:r>
    </w:p>
  </w:endnote>
  <w:endnote w:type="continuationSeparator" w:id="0">
    <w:p w:rsidR="00CB1168" w:rsidRDefault="00CB1168" w:rsidP="0074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622515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4BF5" w:rsidRDefault="00744BF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D3B0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D3B03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4BF5" w:rsidRDefault="00744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168" w:rsidRDefault="00CB1168" w:rsidP="00744BF5">
      <w:r>
        <w:separator/>
      </w:r>
    </w:p>
  </w:footnote>
  <w:footnote w:type="continuationSeparator" w:id="0">
    <w:p w:rsidR="00CB1168" w:rsidRDefault="00CB1168" w:rsidP="0074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21B"/>
    <w:multiLevelType w:val="hybridMultilevel"/>
    <w:tmpl w:val="A5505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13669"/>
    <w:multiLevelType w:val="hybridMultilevel"/>
    <w:tmpl w:val="357C2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84D3B"/>
    <w:multiLevelType w:val="hybridMultilevel"/>
    <w:tmpl w:val="6122C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474B"/>
    <w:multiLevelType w:val="hybridMultilevel"/>
    <w:tmpl w:val="7A685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E5D1B"/>
    <w:multiLevelType w:val="hybridMultilevel"/>
    <w:tmpl w:val="953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404AB"/>
    <w:multiLevelType w:val="hybridMultilevel"/>
    <w:tmpl w:val="9BB64214"/>
    <w:lvl w:ilvl="0" w:tplc="5568C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CA12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EB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D67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45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C2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8E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A3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EE1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484333"/>
    <w:multiLevelType w:val="hybridMultilevel"/>
    <w:tmpl w:val="7116DE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B240B"/>
    <w:multiLevelType w:val="hybridMultilevel"/>
    <w:tmpl w:val="00808DE8"/>
    <w:lvl w:ilvl="0" w:tplc="AA529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905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F6B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701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21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DC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44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1A8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64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1B10F21"/>
    <w:multiLevelType w:val="hybridMultilevel"/>
    <w:tmpl w:val="2AFAF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12B2C"/>
    <w:multiLevelType w:val="hybridMultilevel"/>
    <w:tmpl w:val="EE3CF65E"/>
    <w:lvl w:ilvl="0" w:tplc="0B9CA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C4BB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ADF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E87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6CA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3EA9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74B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4BA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52D9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C244969"/>
    <w:multiLevelType w:val="hybridMultilevel"/>
    <w:tmpl w:val="402C6A0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36457"/>
    <w:multiLevelType w:val="hybridMultilevel"/>
    <w:tmpl w:val="6A7C74C8"/>
    <w:lvl w:ilvl="0" w:tplc="B540C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C85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A6D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A8A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E21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F62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5AB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AA0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8CC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F5"/>
    <w:rsid w:val="000D4342"/>
    <w:rsid w:val="00140282"/>
    <w:rsid w:val="00180C1B"/>
    <w:rsid w:val="00185F51"/>
    <w:rsid w:val="00193CA1"/>
    <w:rsid w:val="00203A66"/>
    <w:rsid w:val="00220C9C"/>
    <w:rsid w:val="00246CA4"/>
    <w:rsid w:val="002E1BDF"/>
    <w:rsid w:val="00324997"/>
    <w:rsid w:val="00340BDD"/>
    <w:rsid w:val="00383AA9"/>
    <w:rsid w:val="003A77BA"/>
    <w:rsid w:val="003B638C"/>
    <w:rsid w:val="003C6B86"/>
    <w:rsid w:val="003D70F2"/>
    <w:rsid w:val="003F6C8B"/>
    <w:rsid w:val="00451BD1"/>
    <w:rsid w:val="004B4E4D"/>
    <w:rsid w:val="004D2D28"/>
    <w:rsid w:val="004D3B03"/>
    <w:rsid w:val="004F4BA2"/>
    <w:rsid w:val="00593362"/>
    <w:rsid w:val="00616FE9"/>
    <w:rsid w:val="00673CAF"/>
    <w:rsid w:val="006A7AB2"/>
    <w:rsid w:val="006A7E36"/>
    <w:rsid w:val="006F7178"/>
    <w:rsid w:val="0074319E"/>
    <w:rsid w:val="00744BF5"/>
    <w:rsid w:val="007474CA"/>
    <w:rsid w:val="00760969"/>
    <w:rsid w:val="00792FEF"/>
    <w:rsid w:val="007B4EC7"/>
    <w:rsid w:val="007F48FD"/>
    <w:rsid w:val="0086363C"/>
    <w:rsid w:val="008A0BF5"/>
    <w:rsid w:val="008D0B98"/>
    <w:rsid w:val="009365F8"/>
    <w:rsid w:val="009E7FE3"/>
    <w:rsid w:val="009F3EB6"/>
    <w:rsid w:val="00A358CF"/>
    <w:rsid w:val="00A53F42"/>
    <w:rsid w:val="00AE504F"/>
    <w:rsid w:val="00AF5CAB"/>
    <w:rsid w:val="00B2141D"/>
    <w:rsid w:val="00BB4D2D"/>
    <w:rsid w:val="00C2214D"/>
    <w:rsid w:val="00C40C96"/>
    <w:rsid w:val="00C62928"/>
    <w:rsid w:val="00C83198"/>
    <w:rsid w:val="00C901E1"/>
    <w:rsid w:val="00CB1168"/>
    <w:rsid w:val="00D01A81"/>
    <w:rsid w:val="00D043DC"/>
    <w:rsid w:val="00D33F8F"/>
    <w:rsid w:val="00D608DF"/>
    <w:rsid w:val="00D63639"/>
    <w:rsid w:val="00DA3CBA"/>
    <w:rsid w:val="00E16563"/>
    <w:rsid w:val="00E26BE2"/>
    <w:rsid w:val="00E428B8"/>
    <w:rsid w:val="00F21FD6"/>
    <w:rsid w:val="00F55C36"/>
    <w:rsid w:val="00F97D38"/>
    <w:rsid w:val="00FA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6"/>
  </w:style>
  <w:style w:type="paragraph" w:styleId="Heading1">
    <w:name w:val="heading 1"/>
    <w:basedOn w:val="Normal"/>
    <w:next w:val="Normal"/>
    <w:link w:val="Heading1Char"/>
    <w:uiPriority w:val="9"/>
    <w:qFormat/>
    <w:rsid w:val="00203A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A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A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A6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A6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A6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A6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A6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A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A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A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A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A6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A6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A6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A6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A6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A6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203A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03A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A6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03A6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03A66"/>
    <w:rPr>
      <w:b/>
      <w:bCs/>
    </w:rPr>
  </w:style>
  <w:style w:type="character" w:styleId="Emphasis">
    <w:name w:val="Emphasis"/>
    <w:basedOn w:val="DefaultParagraphFont"/>
    <w:uiPriority w:val="20"/>
    <w:qFormat/>
    <w:rsid w:val="00203A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03A66"/>
    <w:rPr>
      <w:szCs w:val="32"/>
    </w:rPr>
  </w:style>
  <w:style w:type="paragraph" w:styleId="ListParagraph">
    <w:name w:val="List Paragraph"/>
    <w:basedOn w:val="Normal"/>
    <w:uiPriority w:val="34"/>
    <w:qFormat/>
    <w:rsid w:val="00203A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3A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03A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A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A66"/>
    <w:rPr>
      <w:b/>
      <w:i/>
      <w:sz w:val="24"/>
    </w:rPr>
  </w:style>
  <w:style w:type="character" w:styleId="SubtleEmphasis">
    <w:name w:val="Subtle Emphasis"/>
    <w:uiPriority w:val="19"/>
    <w:qFormat/>
    <w:rsid w:val="00203A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03A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03A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03A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03A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3A66"/>
    <w:pPr>
      <w:outlineLvl w:val="9"/>
    </w:pPr>
  </w:style>
  <w:style w:type="table" w:styleId="TableGrid">
    <w:name w:val="Table Grid"/>
    <w:basedOn w:val="TableNormal"/>
    <w:uiPriority w:val="59"/>
    <w:rsid w:val="008A0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23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B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BF5"/>
  </w:style>
  <w:style w:type="paragraph" w:styleId="Footer">
    <w:name w:val="footer"/>
    <w:basedOn w:val="Normal"/>
    <w:link w:val="FooterChar"/>
    <w:uiPriority w:val="99"/>
    <w:unhideWhenUsed/>
    <w:rsid w:val="00744B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6"/>
  </w:style>
  <w:style w:type="paragraph" w:styleId="Heading1">
    <w:name w:val="heading 1"/>
    <w:basedOn w:val="Normal"/>
    <w:next w:val="Normal"/>
    <w:link w:val="Heading1Char"/>
    <w:uiPriority w:val="9"/>
    <w:qFormat/>
    <w:rsid w:val="00203A6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3A6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3A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3A6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3A6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3A6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3A66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3A66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3A6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A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A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3A6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3A66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3A66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3A66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3A66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3A66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3A66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203A6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03A6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3A6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203A6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203A66"/>
    <w:rPr>
      <w:b/>
      <w:bCs/>
    </w:rPr>
  </w:style>
  <w:style w:type="character" w:styleId="Emphasis">
    <w:name w:val="Emphasis"/>
    <w:basedOn w:val="DefaultParagraphFont"/>
    <w:uiPriority w:val="20"/>
    <w:qFormat/>
    <w:rsid w:val="00203A6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03A66"/>
    <w:rPr>
      <w:szCs w:val="32"/>
    </w:rPr>
  </w:style>
  <w:style w:type="paragraph" w:styleId="ListParagraph">
    <w:name w:val="List Paragraph"/>
    <w:basedOn w:val="Normal"/>
    <w:uiPriority w:val="34"/>
    <w:qFormat/>
    <w:rsid w:val="00203A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3A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03A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3A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3A66"/>
    <w:rPr>
      <w:b/>
      <w:i/>
      <w:sz w:val="24"/>
    </w:rPr>
  </w:style>
  <w:style w:type="character" w:styleId="SubtleEmphasis">
    <w:name w:val="Subtle Emphasis"/>
    <w:uiPriority w:val="19"/>
    <w:qFormat/>
    <w:rsid w:val="00203A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03A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03A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03A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03A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3A66"/>
    <w:pPr>
      <w:outlineLvl w:val="9"/>
    </w:pPr>
  </w:style>
  <w:style w:type="table" w:styleId="TableGrid">
    <w:name w:val="Table Grid"/>
    <w:basedOn w:val="TableNormal"/>
    <w:uiPriority w:val="59"/>
    <w:rsid w:val="008A0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0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23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4B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BF5"/>
  </w:style>
  <w:style w:type="paragraph" w:styleId="Footer">
    <w:name w:val="footer"/>
    <w:basedOn w:val="Normal"/>
    <w:link w:val="FooterChar"/>
    <w:uiPriority w:val="99"/>
    <w:unhideWhenUsed/>
    <w:rsid w:val="00744B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160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6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38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39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manceacademy.org" TargetMode="External"/><Relationship Id="rId18" Type="http://schemas.openxmlformats.org/officeDocument/2006/relationships/hyperlink" Target="http://www.engage-mcmp.org.u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ngage-mcmp.org.uk" TargetMode="External"/><Relationship Id="rId17" Type="http://schemas.openxmlformats.org/officeDocument/2006/relationships/hyperlink" Target="http://www.engage-mcmp.org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gage-mcmp.org.u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icm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gage-mcmp.org.uk" TargetMode="External"/><Relationship Id="rId10" Type="http://schemas.openxmlformats.org/officeDocument/2006/relationships/hyperlink" Target="http://www.cvm.org.uk/" TargetMode="External"/><Relationship Id="rId19" Type="http://schemas.openxmlformats.org/officeDocument/2006/relationships/hyperlink" Target="http://www.engage-mcmp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age-mcmp.org.uk" TargetMode="External"/><Relationship Id="rId14" Type="http://schemas.openxmlformats.org/officeDocument/2006/relationships/hyperlink" Target="http://www.singlechristians.co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</dc:creator>
  <cp:lastModifiedBy>Annabel</cp:lastModifiedBy>
  <cp:revision>13</cp:revision>
  <dcterms:created xsi:type="dcterms:W3CDTF">2016-01-18T19:38:00Z</dcterms:created>
  <dcterms:modified xsi:type="dcterms:W3CDTF">2016-03-02T08:18:00Z</dcterms:modified>
</cp:coreProperties>
</file>